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artist who embarked on a self-taught journey, Brian’s true devotion to the world of art didn’t fully manifest until the age of 25, although his passion for drawing and creation has been an integral part of his life from an early age. Instead of relying on formal instruction or art historical influences, Brian’s artistic direction emerged organically through his distinct drawing style and personal creativity. What sets his work apart is its inherent spontaneity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reflection of his preference for drawing inspiration directly from the present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artistic process, Brian seldom sketches out his paintings, opting instead to embrace the immediacy of the creative act. He channels his focus into manipulating perspectives, skillfully employing line and color choices to construct captivating visual narratives. By employing a diverse array of unique, yet harmonious patterns, he masterfully achieves unconventional balances in his compositions. His creative wellspring draws inspiration from the intricate patterns found in nature, architecture, biology, and culture, infusing his creations with whimsical elements that captivate the viewer’s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five transformative years, Brian immersed himself in the lush coastal jungles of southern Costa Rica. It was during this immersive experience that he deepened his artistic exploration, absorbing the essence of a new culture while gaining profound insights into his own identity and place within the natural world. Returning to the United States in 2021, the profound impact of his time in Costa Rica has opened the door to an exciting new chapter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reconnection with the art world infused with fresh energy, boundless inspiration, and an abundance of new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residing in West Milford, New Jersey, Brian shares his life with his beloved wife and five rescue animals. This nurturing environment provides the fertile ground from which his artistic endeavors flourish, as love, compassion, and a profound connection to the living world continue to shape and elevate his creative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Exhibitions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Solo and Two Person Exhibitions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Marquee, Asheville, North Carolina,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2022 Marquee, Asheville, North Carolina,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2015    Valkarie Gallery, Lakewood,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2015    The Painted Pixel, Edgewater,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2014    Valkarie Gallery, Lakewood,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Artwork Network,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Kanon Collective,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Kanon Collective,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2011    Kanon Collective,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    Fat Tail Gallery,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Group Exhibitions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2024 </w:t>
        <w:tab/>
        <w:t xml:space="preserve">Ringewood Manor association for the arts 56th annual Fall exhibition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w:t>
        <w:tab/>
        <w:t xml:space="preserve">Hendereson County Art League juried show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w:t>
        <w:tab/>
        <w:t xml:space="preserve">M &amp; Y Design, Uvita, Costa 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2022 </w:t>
        <w:tab/>
        <w:t xml:space="preserve">M &amp; Y Design, Uvita, Costa 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2021    </w:t>
        <w:tab/>
        <w:t xml:space="preserve">M &amp; Y Design, Uvita, Costa 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2016    Valkarie Gallery member show,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2016    Mountain Living Gallery, Manitou Springs,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2015    Valkarie Gallery member show,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2014    Art Denver, juried show,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2014    Valkarie Gallery member show,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City of Brighton Juried Show, Brighton City Hall, Brighton,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The Armory at the Brighton Cultural Center, Brighton,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Kanon Collective,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Space Gallery 11-year retrospective, Denver, Colorado,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Corporate Collections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Kaiser Permanente   Lone Tree, CO,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2024 Ringewood Manor Arts Association juried show - second place painting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Henderson county Arts League juried show - second place painting</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